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4.png" ContentType="image/png"/>
  <Override PartName="/word/media/rId37.png" ContentType="image/png"/>
  <Override PartName="/word/media/rId26.jpg" ContentType="image/jpeg"/>
  <Override PartName="/word/media/rId33.png" ContentType="image/png"/>
  <Override PartName="/word/media/rId63.png" ContentType="image/png"/>
  <Override PartName="/word/media/rId44.png" ContentType="image/png"/>
  <Override PartName="/word/media/rId41.png" ContentType="image/png"/>
  <Override PartName="/word/media/rId57.png" ContentType="image/png"/>
  <Override PartName="/word/media/rId60.png" ContentType="image/png"/>
  <Override PartName="/word/media/rId49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Mapové</w:t>
      </w:r>
      <w:r>
        <w:t xml:space="preserve"> </w:t>
      </w:r>
      <w:r>
        <w:t xml:space="preserve">rozhraní</w:t>
      </w:r>
      <w:r>
        <w:t xml:space="preserve"> </w:t>
      </w:r>
      <w:r>
        <w:t xml:space="preserve">webové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Popis</w:t>
      </w:r>
      <w:r>
        <w:t xml:space="preserve"> </w:t>
      </w:r>
      <w:r>
        <w:t xml:space="preserve">funkcionalit</w:t>
      </w:r>
      <w:r>
        <w:t xml:space="preserve"> </w:t>
      </w:r>
      <w:r>
        <w:t xml:space="preserve">a</w:t>
      </w:r>
      <w:r>
        <w:t xml:space="preserve"> </w:t>
      </w:r>
      <w:r>
        <w:t xml:space="preserve">vzhledu</w:t>
      </w:r>
      <w:r>
        <w:t xml:space="preserve"> </w:t>
      </w:r>
      <w:r>
        <w:t xml:space="preserve">mapového</w:t>
      </w:r>
      <w:r>
        <w:t xml:space="preserve"> </w:t>
      </w:r>
      <w:r>
        <w:t xml:space="preserve">rozhraní</w:t>
      </w:r>
    </w:p>
    <w:p>
      <w:pPr>
        <w:pStyle w:val="Date"/>
      </w:pPr>
      <w:r>
        <w:t xml:space="preserve">2024-07-01</w:t>
      </w:r>
    </w:p>
    <w:p>
      <w:pPr>
        <w:pStyle w:val="FirstParagraph"/>
      </w:pPr>
      <w:r>
        <w:t xml:space="preserve">Mapové rozhraní je v aplikaci obecně dostupné na několika místech:</w:t>
      </w:r>
    </w:p>
    <w:p>
      <w:pPr>
        <w:pStyle w:val="Compact"/>
        <w:numPr>
          <w:ilvl w:val="0"/>
          <w:numId w:val="1001"/>
        </w:numPr>
      </w:pPr>
      <w:r>
        <w:t xml:space="preserve">ve formuláři, sloužícímu pro odeslání</w:t>
      </w:r>
      <w:r>
        <w:t xml:space="preserve"> </w:t>
      </w:r>
      <w:hyperlink r:id="rId20">
        <w:r>
          <w:rPr>
            <w:rStyle w:val="Hyperlink"/>
          </w:rPr>
          <w:t xml:space="preserve">oznámení záměru</w:t>
        </w:r>
      </w:hyperlink>
      <w:r>
        <w:t xml:space="preserve"> </w:t>
      </w:r>
      <w:r>
        <w:t xml:space="preserve">– přidání bodu lokalizujícího daný záměr (projekt);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1">
        <w:r>
          <w:rPr>
            <w:rStyle w:val="Hyperlink"/>
          </w:rPr>
          <w:t xml:space="preserve">Projektech</w:t>
        </w:r>
      </w:hyperlink>
      <w:r>
        <w:t xml:space="preserve"> </w:t>
      </w:r>
      <w:r>
        <w:t xml:space="preserve">– přidání/úprava bodové lokalizace projektu;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2">
        <w:r>
          <w:rPr>
            <w:rStyle w:val="Hyperlink"/>
          </w:rPr>
          <w:t xml:space="preserve">Akcí</w:t>
        </w:r>
      </w:hyperlink>
      <w:r>
        <w:t xml:space="preserve"> </w:t>
      </w:r>
      <w:r>
        <w:t xml:space="preserve">(jak projektových, tak samostatných) 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3">
        <w:r>
          <w:rPr>
            <w:rStyle w:val="Hyperlink"/>
          </w:rPr>
          <w:t xml:space="preserve">Lokalit</w:t>
        </w:r>
      </w:hyperlink>
      <w:r>
        <w:t xml:space="preserve"> </w:t>
      </w:r>
      <w:r>
        <w:t xml:space="preserve">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4">
        <w:r>
          <w:rPr>
            <w:rStyle w:val="Hyperlink"/>
          </w:rPr>
          <w:t xml:space="preserve">AMČR-PAS</w:t>
        </w:r>
      </w:hyperlink>
      <w:r>
        <w:t xml:space="preserve"> </w:t>
      </w:r>
      <w:r>
        <w:t xml:space="preserve">(Samostatné nálezy) – lokalizace samostatného nálezu na bod;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5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– lokalizace 3D modelu na bod.</w:t>
      </w:r>
    </w:p>
    <w:bookmarkStart w:id="48" w:name="popis-mapového-rozhraní"/>
    <w:p>
      <w:pPr>
        <w:pStyle w:val="Heading2"/>
      </w:pPr>
      <w:r>
        <w:t xml:space="preserve">Popis mapového rozhraní</w:t>
      </w:r>
    </w:p>
    <w:p>
      <w:pPr>
        <w:pStyle w:val="FirstParagraph"/>
      </w:pPr>
      <w:r>
        <w:t xml:space="preserve">V základním zobrazení se na mapě obvykle zobrazí heatmapa, která ukazuje hustotu pokrytí území České republiky prvky dané třídy (např. bodovými lokalizacemi projektů).</w:t>
      </w:r>
      <w:r>
        <w:t xml:space="preserve"> </w:t>
      </w:r>
      <w:r>
        <w:t xml:space="preserve">Při přiblížení se heatmapa změní na shluky, které barevně a číslem udávají, kolik je v dané oblastni prvků.</w:t>
      </w:r>
      <w:r>
        <w:t xml:space="preserve"> </w:t>
      </w:r>
      <w:r>
        <w:t xml:space="preserve">Při dalším přibližování jsou pak již viditelné jednotlivé prvky (body, linie, polygony).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map-init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2" w:name="základní-funkce"/>
    <w:p>
      <w:pPr>
        <w:pStyle w:val="Heading3"/>
      </w:pPr>
      <w:r>
        <w:t xml:space="preserve">Základní funkce</w:t>
      </w:r>
    </w:p>
    <w:p>
      <w:pPr>
        <w:pStyle w:val="FirstParagraph"/>
      </w:pPr>
      <w:r>
        <w:t xml:space="preserve">Tlačítka pro základní funkce mapy jsou u jejího levého horního okraje.</w:t>
      </w:r>
      <w:r>
        <w:t xml:space="preserve"> </w:t>
      </w:r>
      <w:r>
        <w:t xml:space="preserve">Jde v pořadí odshora dolů o tlačítka sloužící k:</w:t>
      </w:r>
      <w:r>
        <w:t xml:space="preserve"> </w:t>
      </w:r>
      <w:r>
        <w:drawing>
          <wp:inline>
            <wp:extent cx="519764" cy="292608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figs/map-tools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4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2"/>
        </w:numPr>
      </w:pPr>
      <w:r>
        <w:t xml:space="preserve">přepnutí zobrazení mapy na celou obrazovku a zpět;</w:t>
      </w:r>
    </w:p>
    <w:p>
      <w:pPr>
        <w:pStyle w:val="Compact"/>
        <w:numPr>
          <w:ilvl w:val="0"/>
          <w:numId w:val="1002"/>
        </w:numPr>
      </w:pPr>
      <w:r>
        <w:t xml:space="preserve">přiblížení, resp. oddálení;</w:t>
      </w:r>
    </w:p>
    <w:p>
      <w:pPr>
        <w:pStyle w:val="Compact"/>
        <w:numPr>
          <w:ilvl w:val="0"/>
          <w:numId w:val="1002"/>
        </w:numPr>
      </w:pPr>
      <w:r>
        <w:t xml:space="preserve">vyhledávání v geografických názvech;</w:t>
      </w:r>
    </w:p>
    <w:p>
      <w:pPr>
        <w:pStyle w:val="Compact"/>
        <w:numPr>
          <w:ilvl w:val="0"/>
          <w:numId w:val="1002"/>
        </w:numPr>
      </w:pPr>
      <w:r>
        <w:t xml:space="preserve">nástroj pro měření vzdáleností;</w:t>
      </w:r>
    </w:p>
    <w:p>
      <w:pPr>
        <w:pStyle w:val="Compact"/>
        <w:numPr>
          <w:ilvl w:val="0"/>
          <w:numId w:val="1002"/>
        </w:numPr>
      </w:pPr>
      <w:r>
        <w:t xml:space="preserve">nástroj pro návrat k předchozímu zobrazení mapy;</w:t>
      </w:r>
    </w:p>
    <w:p>
      <w:pPr>
        <w:pStyle w:val="Compact"/>
        <w:numPr>
          <w:ilvl w:val="0"/>
          <w:numId w:val="1002"/>
        </w:numPr>
      </w:pPr>
      <w:r>
        <w:t xml:space="preserve">povolení či zakázání úprav současné vrstvy.</w:t>
      </w:r>
    </w:p>
    <w:bookmarkEnd w:id="32"/>
    <w:bookmarkStart w:id="36" w:name="vrstvy"/>
    <w:p>
      <w:pPr>
        <w:pStyle w:val="Heading3"/>
      </w:pPr>
      <w:r>
        <w:t xml:space="preserve">Vrstvy</w:t>
      </w:r>
    </w:p>
    <w:p>
      <w:pPr>
        <w:pStyle w:val="FirstParagraph"/>
      </w:pPr>
      <w:r>
        <w:t xml:space="preserve">Mapa nabízí několik podkladových vrstev, mezi kterými jde přepínat pomocí tlačítka vpravo nahoře, jsou to:</w:t>
      </w:r>
      <w:r>
        <w:t xml:space="preserve"> </w:t>
      </w:r>
      <w:r>
        <w:drawing>
          <wp:inline>
            <wp:extent cx="2464067" cy="3214837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figs/map-layers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321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3"/>
        </w:numPr>
      </w:pPr>
      <w:r>
        <w:t xml:space="preserve">ČÚZK – Základní topografická mapa;</w:t>
      </w:r>
    </w:p>
    <w:p>
      <w:pPr>
        <w:pStyle w:val="Compact"/>
        <w:numPr>
          <w:ilvl w:val="0"/>
          <w:numId w:val="1003"/>
        </w:numPr>
      </w:pPr>
      <w:r>
        <w:t xml:space="preserve">ČÚZK – Ortofotomapa;</w:t>
      </w:r>
    </w:p>
    <w:p>
      <w:pPr>
        <w:pStyle w:val="Compact"/>
        <w:numPr>
          <w:ilvl w:val="0"/>
          <w:numId w:val="1003"/>
        </w:numPr>
      </w:pPr>
      <w:r>
        <w:t xml:space="preserve">ČÚZK – Stínovaný reliéf 5G;</w:t>
      </w:r>
    </w:p>
    <w:p>
      <w:pPr>
        <w:pStyle w:val="Compact"/>
        <w:numPr>
          <w:ilvl w:val="0"/>
          <w:numId w:val="1003"/>
        </w:numPr>
      </w:pPr>
      <w:r>
        <w:t xml:space="preserve">OpenStreetMap – šedá.</w:t>
      </w:r>
    </w:p>
    <w:p>
      <w:pPr>
        <w:pStyle w:val="FirstParagraph"/>
      </w:pPr>
      <w:r>
        <w:t xml:space="preserve">Dále lze podkladovou mapu překrýt následujícími vrstvami:</w:t>
      </w:r>
    </w:p>
    <w:p>
      <w:pPr>
        <w:pStyle w:val="Compact"/>
        <w:numPr>
          <w:ilvl w:val="0"/>
          <w:numId w:val="1004"/>
        </w:numPr>
      </w:pPr>
      <w:r>
        <w:t xml:space="preserve">ČÚZK – Katastrální území;</w:t>
      </w:r>
    </w:p>
    <w:p>
      <w:pPr>
        <w:pStyle w:val="Compact"/>
        <w:numPr>
          <w:ilvl w:val="0"/>
          <w:numId w:val="1004"/>
        </w:numPr>
      </w:pPr>
      <w:r>
        <w:t xml:space="preserve">ČÚZK – Katastrální mapa;</w:t>
      </w:r>
    </w:p>
    <w:p>
      <w:pPr>
        <w:pStyle w:val="Compact"/>
        <w:numPr>
          <w:ilvl w:val="0"/>
          <w:numId w:val="1004"/>
        </w:numPr>
      </w:pPr>
      <w:r>
        <w:t xml:space="preserve">NPÚ – vrstva s památkově chráněnými prvky;</w:t>
      </w:r>
    </w:p>
    <w:p>
      <w:pPr>
        <w:pStyle w:val="Compact"/>
        <w:numPr>
          <w:ilvl w:val="0"/>
          <w:numId w:val="1004"/>
        </w:numPr>
      </w:pPr>
      <w:r>
        <w:t xml:space="preserve">a dále pak řadou geoprvků z databáze AMČR (PIANy, lokalizace projektů, lokalizace samostatných nálezů aj., v závislosti na kontextu).</w:t>
      </w:r>
    </w:p>
    <w:bookmarkEnd w:id="36"/>
    <w:bookmarkStart w:id="40" w:name="vyhledávání-v-geografických-jménech"/>
    <w:p>
      <w:pPr>
        <w:pStyle w:val="Heading3"/>
      </w:pPr>
      <w:r>
        <w:t xml:space="preserve">Vyhledávání v geografických jménech</w:t>
      </w:r>
    </w:p>
    <w:p>
      <w:pPr>
        <w:pStyle w:val="FirstParagraph"/>
      </w:pPr>
      <w:r>
        <w:t xml:space="preserve">Pomocí tlačítka lupy lze vyhledávat v různých geografických jménech, např. názvech obcí, katastrálních území aj. (databáze gaonames).</w:t>
      </w:r>
      <w:r>
        <w:t xml:space="preserve"> </w:t>
      </w:r>
      <w:r>
        <w:t xml:space="preserve">Po výběru daného prvku se mapa přiblíží na jeho geografický střed (centroid).</w:t>
      </w:r>
      <w:r>
        <w:t xml:space="preserve"> </w:t>
      </w:r>
      <w:r>
        <w:drawing>
          <wp:inline>
            <wp:extent cx="5334000" cy="2896839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figs/map-geonames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6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7" w:name="symbologie-a-barevnost"/>
    <w:p>
      <w:pPr>
        <w:pStyle w:val="Heading3"/>
      </w:pPr>
      <w:r>
        <w:t xml:space="preserve">Symbologie a barevnost</w:t>
      </w:r>
    </w:p>
    <w:p>
      <w:pPr>
        <w:pStyle w:val="FirstParagraph"/>
      </w:pPr>
      <w:r>
        <w:t xml:space="preserve">V mapě se lze setkat s prvky (body symbolizovanými ikonou</w:t>
      </w:r>
      <w:r>
        <w:t xml:space="preserve"> </w:t>
      </w:r>
      <w:r>
        <w:rPr>
          <w:i/>
          <w:iCs/>
        </w:rPr>
        <w:t xml:space="preserve">pinu</w:t>
      </w:r>
      <w:r>
        <w:t xml:space="preserve">, liniemi, polygony) čtyř základních barev, ty mají následující význam:</w:t>
      </w:r>
      <w:r>
        <w:t xml:space="preserve"> </w:t>
      </w:r>
      <w:r>
        <w:drawing>
          <wp:inline>
            <wp:extent cx="1617044" cy="423511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figs/map-pins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044" cy="42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fialová</w:t>
      </w:r>
      <w:r>
        <w:t xml:space="preserve"> </w:t>
      </w:r>
      <w:r>
        <w:t xml:space="preserve">– lokalizace z ostatních vrstev zvolených pomocí zaškrtávacího políčka v nabídce vrstev;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žlutá</w:t>
      </w:r>
      <w:r>
        <w:t xml:space="preserve"> </w:t>
      </w:r>
      <w:r>
        <w:t xml:space="preserve">– právě vybraná lokalizace či PIAN;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červená</w:t>
      </w:r>
      <w:r>
        <w:t xml:space="preserve"> </w:t>
      </w:r>
      <w:r>
        <w:t xml:space="preserve">– nově vytvořená či upravená lokalizace;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zelená</w:t>
      </w:r>
      <w:r>
        <w:t xml:space="preserve"> </w:t>
      </w:r>
      <w:r>
        <w:t xml:space="preserve">– lokalizace související s daným záznamen, které však nejsou právě vybrány (např. v případě více dokumentačních jednotek, resp. PIANů u jedné akce).</w:t>
      </w:r>
    </w:p>
    <w:p>
      <w:pPr>
        <w:pStyle w:val="FirstParagraph"/>
      </w:pPr>
      <w:r>
        <w:t xml:space="preserve">Uvnitř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pak mohou být zobrazeny různé</w:t>
      </w:r>
      <w:r>
        <w:t xml:space="preserve"> </w:t>
      </w:r>
      <w:r>
        <w:rPr>
          <w:i/>
          <w:iCs/>
        </w:rPr>
        <w:t xml:space="preserve">ikony</w:t>
      </w:r>
      <w:r>
        <w:t xml:space="preserve"> </w:t>
      </w:r>
      <w:r>
        <w:t xml:space="preserve">pro jednotlivé základní kategorie, např. ikona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pro samostatné nálezy, ikona</w:t>
      </w:r>
      <w:r>
        <w:t xml:space="preserve"> </w:t>
      </w:r>
      <w:r>
        <w:rPr>
          <w:i/>
          <w:iCs/>
        </w:rPr>
        <w:t xml:space="preserve">3D</w:t>
      </w:r>
      <w:r>
        <w:t xml:space="preserve"> </w:t>
      </w:r>
      <w:r>
        <w:t xml:space="preserve">pro 3D modely z Knihovny 3D aj.</w:t>
      </w:r>
      <w:r>
        <w:t xml:space="preserve"> </w:t>
      </w:r>
      <w:r>
        <w:drawing>
          <wp:inline>
            <wp:extent cx="721894" cy="375385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s/map-pinicon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94" cy="375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End w:id="48"/>
    <w:bookmarkStart w:id="52" w:name="lokalizace-bodem"/>
    <w:p>
      <w:pPr>
        <w:pStyle w:val="Heading2"/>
      </w:pPr>
      <w:r>
        <w:t xml:space="preserve">Lokalizace bodem</w:t>
      </w:r>
    </w:p>
    <w:p>
      <w:pPr>
        <w:pStyle w:val="FirstParagraph"/>
      </w:pPr>
      <w:r>
        <w:t xml:space="preserve">V případě lokalizace Projektů, samostatných nálezů (AMČR-PAS) a dalších míst, kde lze v mapě upravovat či vkládat lokalizace pouze pomocí bodů je práce s ní přímočará.</w:t>
      </w:r>
      <w:r>
        <w:t xml:space="preserve"> </w:t>
      </w:r>
      <w:r>
        <w:t xml:space="preserve">Levým kliknutním myši je při patřičném přiblížení bod vyznačen na mapě, případně přemístěn na nové umístění.</w:t>
      </w:r>
      <w:r>
        <w:t xml:space="preserve"> </w:t>
      </w:r>
      <w:r>
        <w:drawing>
          <wp:inline>
            <wp:extent cx="5334000" cy="4692169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figs/map-proj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2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67" w:name="lokalizace-pomocí-pian"/>
    <w:p>
      <w:pPr>
        <w:pStyle w:val="Heading2"/>
      </w:pPr>
      <w:r>
        <w:t xml:space="preserve">Lokalizace pomocí PIAN</w:t>
      </w:r>
    </w:p>
    <w:p>
      <w:pPr>
        <w:pStyle w:val="FirstParagraph"/>
      </w:pPr>
      <w:r>
        <w:t xml:space="preserve">U Akcí, Samostatných akcí a Lokalit lze vytvářet plnohodnotné</w:t>
      </w:r>
      <w:r>
        <w:t xml:space="preserve"> </w:t>
      </w:r>
      <w:hyperlink r:id="rId53">
        <w:r>
          <w:rPr>
            <w:rStyle w:val="Hyperlink"/>
          </w:rPr>
          <w:t xml:space="preserve">PIANy</w:t>
        </w:r>
      </w:hyperlink>
      <w:r>
        <w:t xml:space="preserve"> </w:t>
      </w:r>
      <w:r>
        <w:t xml:space="preserve">(prostorová identifikace archeologického nálezu).</w:t>
      </w:r>
      <w:r>
        <w:t xml:space="preserve"> </w:t>
      </w:r>
      <w:r>
        <w:t xml:space="preserve">PIAN může být jak bod, tak linie či polygon.</w:t>
      </w:r>
      <w:r>
        <w:t xml:space="preserve"> </w:t>
      </w:r>
      <w:r>
        <w:t xml:space="preserve">Pro jejich vyznačení v mapě slouží nástroje:</w:t>
      </w:r>
      <w:r>
        <w:t xml:space="preserve"> </w:t>
      </w:r>
      <w:r>
        <w:drawing>
          <wp:inline>
            <wp:extent cx="2762450" cy="3503595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figs/map-draw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450" cy="3503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bod</w:t>
      </w:r>
      <w:r>
        <w:t xml:space="preserve"> </w:t>
      </w:r>
      <w:r>
        <w:t xml:space="preserve">– po kliknutí vloží bod;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linii</w:t>
      </w:r>
      <w:r>
        <w:t xml:space="preserve"> </w:t>
      </w:r>
      <w:r>
        <w:t xml:space="preserve">– kliknutím vloží nový uzel polylinie, kliknutím na poslední vložený uzel tvar potvrdí;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polygon</w:t>
      </w:r>
      <w:r>
        <w:t xml:space="preserve"> </w:t>
      </w:r>
      <w:r>
        <w:t xml:space="preserve">– kliknutím vloží uzel hrany polygonu, kliknutím na první vložený uzel tvar uzavře.</w:t>
      </w:r>
    </w:p>
    <w:p>
      <w:pPr>
        <w:pStyle w:val="FirstParagraph"/>
      </w:pPr>
      <w:r>
        <w:t xml:space="preserve">Nabídka pro vložení linií a polygonů obsahují možnosti daný prvek potvrdit (</w:t>
      </w:r>
      <w:r>
        <w:rPr>
          <w:rStyle w:val="VerbatimChar"/>
        </w:rPr>
        <w:t xml:space="preserve">Dokončit</w:t>
      </w:r>
      <w:r>
        <w:t xml:space="preserve">), smazat poslední vložený bod (</w:t>
      </w:r>
      <w:r>
        <w:rPr>
          <w:rStyle w:val="VerbatimChar"/>
        </w:rPr>
        <w:t xml:space="preserve">Krok zpět</w:t>
      </w:r>
      <w:r>
        <w:t xml:space="preserve">) a smazat celý nakreslený tvar (</w:t>
      </w:r>
      <w:r>
        <w:rPr>
          <w:rStyle w:val="VerbatimChar"/>
        </w:rPr>
        <w:t xml:space="preserve">Storno</w:t>
      </w:r>
      <w:r>
        <w:t xml:space="preserve">).</w:t>
      </w:r>
      <w:r>
        <w:t xml:space="preserve"> </w:t>
      </w:r>
      <w:r>
        <w:t xml:space="preserve">Tlačítko</w:t>
      </w:r>
      <w:r>
        <w:t xml:space="preserve"> </w:t>
      </w:r>
      <w:r>
        <w:rPr>
          <w:rStyle w:val="VerbatimChar"/>
        </w:rPr>
        <w:t xml:space="preserve">Editovat prvek</w:t>
      </w:r>
      <w:r>
        <w:t xml:space="preserve"> </w:t>
      </w:r>
      <w:r>
        <w:t xml:space="preserve">umožňuje zapnou editaci již nakresleného tvaru a jeho úpravu pomocí přetaženích zvolených uzlů na nové pozice, přidání nových uzlů mezi dva existující (průhledně zobrazené uzly), případně smazání existujících uzlů (po kliknutí na tmavě zobrazené uzly).</w:t>
      </w:r>
    </w:p>
    <w:p>
      <w:pPr>
        <w:pStyle w:val="BodyText"/>
      </w:pPr>
      <w:r>
        <w:t xml:space="preserve">Zakreslení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figs/map-poly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Úprava již existujícího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s/map-poly2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Pohled na právě zakreslený polygon a další PIANy v jeho okolí (některé stále ve shlucích zvýrazněných barevnými kolečky s čísly):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s/map-pian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6" w:name="videonávod"/>
    <w:p>
      <w:pPr>
        <w:pStyle w:val="Heading3"/>
      </w:pPr>
      <w:r>
        <w:t xml:space="preserve">Videonávod</w:t>
      </w:r>
    </w:p>
    <w:p>
      <w:pPr>
        <w:pStyle w:val="FirstParagraph"/>
      </w:pPr>
      <w:r>
        <w:t xml:space="preserve">Tady bude video postupu, jak v mapě nakreslit polygonální či liniový PIAN :)</w:t>
      </w:r>
    </w:p>
    <w:bookmarkEnd w:id="66"/>
    <w:bookmarkEnd w:id="6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4" Target="media/rId54.png" /><Relationship Type="http://schemas.openxmlformats.org/officeDocument/2006/relationships/image" Id="rId37" Target="media/rId37.png" /><Relationship Type="http://schemas.openxmlformats.org/officeDocument/2006/relationships/image" Id="rId26" Target="media/rId26.jpg" /><Relationship Type="http://schemas.openxmlformats.org/officeDocument/2006/relationships/image" Id="rId33" Target="media/rId33.png" /><Relationship Type="http://schemas.openxmlformats.org/officeDocument/2006/relationships/image" Id="rId63" Target="media/rId63.png" /><Relationship Type="http://schemas.openxmlformats.org/officeDocument/2006/relationships/image" Id="rId44" Target="media/rId44.png" /><Relationship Type="http://schemas.openxmlformats.org/officeDocument/2006/relationships/image" Id="rId41" Target="media/rId41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49" Target="media/rId49.png" /><Relationship Type="http://schemas.openxmlformats.org/officeDocument/2006/relationships/image" Id="rId29" Target="media/rId29.png" /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53" Target="o-systemu/pojmy.qmd/#pian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53" Target="o-systemu/pojmy.qmd/#pian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Mapové rozhraní webové AMČR</dc:title>
  <dc:creator/>
  <dc:language>cs</dc:language>
  <cp:keywords/>
  <dcterms:created xsi:type="dcterms:W3CDTF">2024-07-03T14:37:21Z</dcterms:created>
  <dcterms:modified xsi:type="dcterms:W3CDTF">2024-07-03T14:37:21Z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allout-appearance">
    <vt:lpwstr>simple</vt:lpwstr>
  </property>
  <property fmtid="{D5CDD505-2E9C-101B-9397-08002B2CF9AE}" pid="5" name="crossref">
    <vt:lpwstr/>
  </property>
  <property fmtid="{D5CDD505-2E9C-101B-9397-08002B2CF9AE}" pid="6" name="date">
    <vt:lpwstr>2024-07-01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subtitle">
    <vt:lpwstr>Popis funkcionalit a vzhledu mapového rozhraní</vt:lpwstr>
  </property>
  <property fmtid="{D5CDD505-2E9C-101B-9397-08002B2CF9AE}" pid="12" name="toc-title">
    <vt:lpwstr>Na této stránce…</vt:lpwstr>
  </property>
</Properties>
</file>